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1695"/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3060"/>
        <w:gridCol w:w="4320"/>
        <w:gridCol w:w="1620"/>
        <w:gridCol w:w="2700"/>
        <w:gridCol w:w="2167"/>
        <w:gridCol w:w="57"/>
      </w:tblGrid>
      <w:tr w:rsidR="00CE3EEC" w:rsidRPr="00646ED6" w14:paraId="3429EB0B" w14:textId="77777777" w:rsidTr="00A755F2">
        <w:trPr>
          <w:trHeight w:val="364"/>
        </w:trPr>
        <w:tc>
          <w:tcPr>
            <w:tcW w:w="14999" w:type="dxa"/>
            <w:gridSpan w:val="7"/>
            <w:vAlign w:val="center"/>
          </w:tcPr>
          <w:p w14:paraId="064F883B" w14:textId="77777777" w:rsidR="00CE3EEC" w:rsidRPr="00646ED6" w:rsidRDefault="00CE3EEC" w:rsidP="008E42FA">
            <w:pPr>
              <w:tabs>
                <w:tab w:val="left" w:pos="0"/>
                <w:tab w:val="left" w:pos="3240"/>
              </w:tabs>
              <w:spacing w:line="360" w:lineRule="auto"/>
              <w:jc w:val="center"/>
              <w:rPr>
                <w:rFonts w:ascii="Cambria" w:hAnsi="Cambria"/>
                <w:b/>
              </w:rPr>
            </w:pPr>
            <w:bookmarkStart w:id="0" w:name="_Hlk19622000"/>
            <w:bookmarkStart w:id="1" w:name="_GoBack"/>
            <w:bookmarkEnd w:id="1"/>
            <w:r w:rsidRPr="00646ED6">
              <w:rPr>
                <w:rFonts w:ascii="Cambria" w:hAnsi="Cambria"/>
                <w:b/>
                <w:sz w:val="24"/>
              </w:rPr>
              <w:t>Matriz 1 – Competência dos Pontos de Atenção da RA</w:t>
            </w:r>
            <w:r>
              <w:rPr>
                <w:rFonts w:ascii="Cambria" w:hAnsi="Cambria"/>
                <w:b/>
                <w:sz w:val="24"/>
              </w:rPr>
              <w:t>MI</w:t>
            </w:r>
            <w:r w:rsidRPr="00646ED6">
              <w:rPr>
                <w:rFonts w:ascii="Cambria" w:hAnsi="Cambria"/>
                <w:b/>
                <w:sz w:val="24"/>
              </w:rPr>
              <w:t xml:space="preserve"> na Macrorregião</w:t>
            </w:r>
          </w:p>
        </w:tc>
      </w:tr>
      <w:tr w:rsidR="00CE3EEC" w:rsidRPr="00646ED6" w14:paraId="4D47E030" w14:textId="77777777" w:rsidTr="00A755F2">
        <w:trPr>
          <w:gridAfter w:val="1"/>
          <w:wAfter w:w="57" w:type="dxa"/>
          <w:trHeight w:val="674"/>
        </w:trPr>
        <w:tc>
          <w:tcPr>
            <w:tcW w:w="1075" w:type="dxa"/>
            <w:shd w:val="clear" w:color="auto" w:fill="auto"/>
          </w:tcPr>
          <w:p w14:paraId="472AD3E5" w14:textId="77777777" w:rsidR="00CE3EEC" w:rsidRPr="00646ED6" w:rsidRDefault="00CE3EEC" w:rsidP="008E42FA">
            <w:pPr>
              <w:tabs>
                <w:tab w:val="left" w:pos="0"/>
                <w:tab w:val="left" w:pos="3240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646ED6">
              <w:rPr>
                <w:rFonts w:ascii="Cambria" w:hAnsi="Cambria"/>
                <w:b/>
              </w:rPr>
              <w:t>Nível de Atenção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10FDC4B" w14:textId="77777777" w:rsidR="00CE3EEC" w:rsidRPr="00646ED6" w:rsidRDefault="00CE3EEC" w:rsidP="008E42FA">
            <w:pPr>
              <w:tabs>
                <w:tab w:val="left" w:pos="0"/>
                <w:tab w:val="left" w:pos="3240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646ED6">
              <w:rPr>
                <w:rFonts w:ascii="Cambria" w:hAnsi="Cambria"/>
                <w:b/>
              </w:rPr>
              <w:t>Ponto de Atenção</w:t>
            </w:r>
            <w:r w:rsidRPr="00646ED6">
              <w:rPr>
                <w:rFonts w:ascii="Cambria" w:hAnsi="Cambria"/>
                <w:b/>
                <w:vertAlign w:val="superscript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8831CDC" w14:textId="77777777" w:rsidR="00CE3EEC" w:rsidRPr="00646ED6" w:rsidRDefault="00CE3EEC" w:rsidP="00042247">
            <w:pPr>
              <w:tabs>
                <w:tab w:val="left" w:pos="0"/>
                <w:tab w:val="left" w:pos="3240"/>
              </w:tabs>
              <w:spacing w:after="0" w:line="240" w:lineRule="auto"/>
              <w:ind w:hanging="464"/>
              <w:jc w:val="center"/>
              <w:rPr>
                <w:rFonts w:ascii="Cambria" w:hAnsi="Cambria"/>
                <w:b/>
              </w:rPr>
            </w:pPr>
            <w:r w:rsidRPr="00646ED6">
              <w:rPr>
                <w:rFonts w:ascii="Cambria" w:hAnsi="Cambria"/>
                <w:b/>
              </w:rPr>
              <w:t>Competência do Ponto de Atenção</w:t>
            </w:r>
            <w:r w:rsidRPr="00646ED6">
              <w:rPr>
                <w:rFonts w:ascii="Cambria" w:hAnsi="Cambria"/>
                <w:b/>
                <w:vertAlign w:val="superscript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8F7082E" w14:textId="77777777" w:rsidR="00CE3EEC" w:rsidRPr="00646ED6" w:rsidRDefault="00CE3EEC" w:rsidP="008E42FA">
            <w:pPr>
              <w:tabs>
                <w:tab w:val="left" w:pos="0"/>
                <w:tab w:val="left" w:pos="3240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646ED6">
              <w:rPr>
                <w:rFonts w:ascii="Cambria" w:hAnsi="Cambria"/>
                <w:b/>
              </w:rPr>
              <w:t>Instituição</w:t>
            </w:r>
          </w:p>
          <w:p w14:paraId="0801818A" w14:textId="77777777" w:rsidR="00CE3EEC" w:rsidRPr="00646ED6" w:rsidRDefault="00CE3EEC" w:rsidP="008E42FA">
            <w:pPr>
              <w:tabs>
                <w:tab w:val="left" w:pos="0"/>
                <w:tab w:val="left" w:pos="3240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646ED6">
              <w:rPr>
                <w:rFonts w:ascii="Cambria" w:hAnsi="Cambria"/>
                <w:b/>
              </w:rPr>
              <w:t>Responsável</w:t>
            </w:r>
            <w:r w:rsidRPr="00646ED6">
              <w:rPr>
                <w:rFonts w:ascii="Cambria" w:hAnsi="Cambria"/>
                <w:b/>
                <w:vertAlign w:val="superscript"/>
              </w:rPr>
              <w:t>3</w:t>
            </w:r>
          </w:p>
        </w:tc>
        <w:tc>
          <w:tcPr>
            <w:tcW w:w="2700" w:type="dxa"/>
            <w:vAlign w:val="center"/>
          </w:tcPr>
          <w:p w14:paraId="3CD340C8" w14:textId="77777777" w:rsidR="00CE3EEC" w:rsidRPr="00646ED6" w:rsidRDefault="00CE3EEC" w:rsidP="008E42FA">
            <w:pPr>
              <w:tabs>
                <w:tab w:val="left" w:pos="0"/>
                <w:tab w:val="left" w:pos="3240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646ED6">
              <w:rPr>
                <w:rFonts w:ascii="Cambria" w:hAnsi="Cambria"/>
                <w:b/>
              </w:rPr>
              <w:t xml:space="preserve">Carteira de Serviço </w:t>
            </w:r>
            <w:r w:rsidRPr="00614CB6">
              <w:rPr>
                <w:rFonts w:ascii="Cambria" w:hAnsi="Cambria"/>
                <w:b/>
                <w:color w:val="FF0000"/>
              </w:rPr>
              <w:t>Disponível</w:t>
            </w:r>
            <w:r w:rsidRPr="00614CB6">
              <w:rPr>
                <w:rFonts w:ascii="Cambria" w:hAnsi="Cambria"/>
                <w:b/>
                <w:color w:val="FF0000"/>
                <w:vertAlign w:val="superscript"/>
              </w:rPr>
              <w:t>4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0F691499" w14:textId="77777777" w:rsidR="00CE3EEC" w:rsidRPr="00646ED6" w:rsidRDefault="00CE3EEC" w:rsidP="008E42FA">
            <w:pPr>
              <w:tabs>
                <w:tab w:val="left" w:pos="0"/>
                <w:tab w:val="left" w:pos="3240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646ED6">
              <w:rPr>
                <w:rFonts w:ascii="Cambria" w:hAnsi="Cambria"/>
                <w:b/>
              </w:rPr>
              <w:t>Território de Responsabilidade</w:t>
            </w:r>
            <w:r w:rsidRPr="00646ED6">
              <w:rPr>
                <w:rFonts w:ascii="Cambria" w:hAnsi="Cambria"/>
                <w:b/>
                <w:vertAlign w:val="superscript"/>
              </w:rPr>
              <w:t>5</w:t>
            </w:r>
          </w:p>
        </w:tc>
      </w:tr>
      <w:tr w:rsidR="00042247" w:rsidRPr="00646ED6" w14:paraId="4BCBF0D1" w14:textId="77777777" w:rsidTr="00A755F2">
        <w:trPr>
          <w:gridAfter w:val="1"/>
          <w:wAfter w:w="57" w:type="dxa"/>
          <w:trHeight w:val="482"/>
        </w:trPr>
        <w:tc>
          <w:tcPr>
            <w:tcW w:w="1075" w:type="dxa"/>
            <w:shd w:val="clear" w:color="auto" w:fill="auto"/>
          </w:tcPr>
          <w:p w14:paraId="445224E0" w14:textId="05A82C59" w:rsidR="001500CB" w:rsidRDefault="00B80D06" w:rsidP="00042247">
            <w:pPr>
              <w:tabs>
                <w:tab w:val="left" w:pos="0"/>
                <w:tab w:val="left" w:pos="3240"/>
              </w:tabs>
              <w:spacing w:line="360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2ª</w:t>
            </w:r>
          </w:p>
          <w:p w14:paraId="7E2E5378" w14:textId="77777777" w:rsidR="00B80D06" w:rsidRDefault="00B80D06" w:rsidP="00042247">
            <w:pPr>
              <w:tabs>
                <w:tab w:val="left" w:pos="0"/>
                <w:tab w:val="left" w:pos="3240"/>
              </w:tabs>
              <w:spacing w:line="360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14:paraId="417FDBFE" w14:textId="77777777" w:rsidR="00B80D06" w:rsidRDefault="00B80D06" w:rsidP="00042247">
            <w:pPr>
              <w:tabs>
                <w:tab w:val="left" w:pos="0"/>
                <w:tab w:val="left" w:pos="3240"/>
              </w:tabs>
              <w:spacing w:line="360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14:paraId="40DFD068" w14:textId="77777777" w:rsidR="00B80D06" w:rsidRDefault="00B80D06" w:rsidP="00042247">
            <w:pPr>
              <w:tabs>
                <w:tab w:val="left" w:pos="0"/>
                <w:tab w:val="left" w:pos="3240"/>
              </w:tabs>
              <w:spacing w:line="360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14:paraId="0AD29634" w14:textId="77777777" w:rsidR="00B80D06" w:rsidRDefault="00B80D06" w:rsidP="00042247">
            <w:pPr>
              <w:tabs>
                <w:tab w:val="left" w:pos="0"/>
                <w:tab w:val="left" w:pos="3240"/>
              </w:tabs>
              <w:spacing w:line="360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14:paraId="5D6D9E4B" w14:textId="77777777" w:rsidR="00B80D06" w:rsidRDefault="00B80D06" w:rsidP="00042247">
            <w:pPr>
              <w:tabs>
                <w:tab w:val="left" w:pos="0"/>
                <w:tab w:val="left" w:pos="3240"/>
              </w:tabs>
              <w:spacing w:line="360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14:paraId="34E83903" w14:textId="77777777" w:rsidR="00B80D06" w:rsidRDefault="00B80D06" w:rsidP="00042247">
            <w:pPr>
              <w:tabs>
                <w:tab w:val="left" w:pos="0"/>
                <w:tab w:val="left" w:pos="3240"/>
              </w:tabs>
              <w:spacing w:line="360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14:paraId="6CFBC633" w14:textId="77777777" w:rsidR="00042247" w:rsidRDefault="00042247" w:rsidP="00042247">
            <w:pPr>
              <w:tabs>
                <w:tab w:val="left" w:pos="0"/>
                <w:tab w:val="left" w:pos="3240"/>
              </w:tabs>
              <w:spacing w:line="360" w:lineRule="auto"/>
              <w:jc w:val="both"/>
              <w:rPr>
                <w:rFonts w:ascii="Cambria" w:hAnsi="Cambria"/>
              </w:rPr>
            </w:pPr>
          </w:p>
          <w:p w14:paraId="11EF7E5A" w14:textId="77777777" w:rsidR="00042247" w:rsidRDefault="00042247" w:rsidP="00042247">
            <w:pPr>
              <w:tabs>
                <w:tab w:val="left" w:pos="0"/>
                <w:tab w:val="left" w:pos="3240"/>
              </w:tabs>
              <w:spacing w:line="360" w:lineRule="auto"/>
              <w:jc w:val="both"/>
              <w:rPr>
                <w:rFonts w:ascii="Cambria" w:hAnsi="Cambria"/>
              </w:rPr>
            </w:pPr>
          </w:p>
          <w:p w14:paraId="2BCF04DC" w14:textId="77777777" w:rsidR="00042247" w:rsidRPr="00646ED6" w:rsidRDefault="00042247" w:rsidP="00042247">
            <w:pPr>
              <w:tabs>
                <w:tab w:val="left" w:pos="0"/>
                <w:tab w:val="left" w:pos="3240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060" w:type="dxa"/>
            <w:shd w:val="clear" w:color="auto" w:fill="auto"/>
          </w:tcPr>
          <w:p w14:paraId="231E3FB9" w14:textId="5D4A2408" w:rsidR="00042247" w:rsidRPr="00A755F2" w:rsidRDefault="00A755F2" w:rsidP="00A755F2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= </w:t>
            </w:r>
            <w:r w:rsidR="00042247" w:rsidRPr="00A755F2">
              <w:rPr>
                <w:rFonts w:ascii="Cambria" w:hAnsi="Cambria"/>
                <w:b/>
                <w:bCs/>
                <w:color w:val="000000" w:themeColor="text1"/>
              </w:rPr>
              <w:t>Hospital/maternidade de risco habitual</w:t>
            </w:r>
          </w:p>
          <w:p w14:paraId="34D790AF" w14:textId="745540E9" w:rsidR="001500CB" w:rsidRDefault="001500CB" w:rsidP="001500CB">
            <w:pPr>
              <w:spacing w:after="0" w:line="720" w:lineRule="auto"/>
              <w:jc w:val="both"/>
              <w:rPr>
                <w:rFonts w:ascii="Cambria" w:hAnsi="Cambria"/>
                <w:color w:val="000000" w:themeColor="text1"/>
              </w:rPr>
            </w:pPr>
          </w:p>
          <w:p w14:paraId="2B9F8FC0" w14:textId="235A83C1" w:rsidR="001500CB" w:rsidRDefault="001500CB" w:rsidP="001500CB">
            <w:pPr>
              <w:spacing w:after="0" w:line="720" w:lineRule="auto"/>
              <w:jc w:val="both"/>
              <w:rPr>
                <w:rFonts w:ascii="Cambria" w:hAnsi="Cambria"/>
                <w:color w:val="000000" w:themeColor="text1"/>
              </w:rPr>
            </w:pPr>
          </w:p>
          <w:p w14:paraId="627D5622" w14:textId="7D5E3A14" w:rsidR="001500CB" w:rsidRDefault="001500CB" w:rsidP="001500CB">
            <w:pPr>
              <w:spacing w:after="0" w:line="720" w:lineRule="auto"/>
              <w:jc w:val="both"/>
              <w:rPr>
                <w:rFonts w:ascii="Cambria" w:hAnsi="Cambria"/>
                <w:color w:val="000000" w:themeColor="text1"/>
              </w:rPr>
            </w:pPr>
          </w:p>
          <w:p w14:paraId="22E70867" w14:textId="77777777" w:rsidR="001500CB" w:rsidRPr="001500CB" w:rsidRDefault="001500CB" w:rsidP="001500CB">
            <w:pPr>
              <w:spacing w:after="0" w:line="720" w:lineRule="auto"/>
              <w:jc w:val="both"/>
              <w:rPr>
                <w:rFonts w:ascii="Cambria" w:hAnsi="Cambria"/>
                <w:color w:val="000000" w:themeColor="text1"/>
              </w:rPr>
            </w:pPr>
          </w:p>
          <w:p w14:paraId="0A9502DB" w14:textId="77777777" w:rsidR="001500CB" w:rsidRPr="001500CB" w:rsidRDefault="001500CB" w:rsidP="001500CB">
            <w:pPr>
              <w:spacing w:after="0" w:line="240" w:lineRule="auto"/>
              <w:jc w:val="both"/>
              <w:rPr>
                <w:rFonts w:ascii="Cambria" w:hAnsi="Cambria"/>
                <w:color w:val="000000" w:themeColor="text1"/>
              </w:rPr>
            </w:pPr>
          </w:p>
          <w:p w14:paraId="5D37AF5D" w14:textId="77777777" w:rsidR="001500CB" w:rsidRPr="001500CB" w:rsidRDefault="001500CB" w:rsidP="001500CB">
            <w:pPr>
              <w:spacing w:after="0" w:line="240" w:lineRule="auto"/>
              <w:jc w:val="both"/>
              <w:rPr>
                <w:rFonts w:ascii="Cambria" w:hAnsi="Cambria"/>
                <w:color w:val="000000" w:themeColor="text1"/>
              </w:rPr>
            </w:pPr>
          </w:p>
          <w:p w14:paraId="4F220F72" w14:textId="44CEDDF2" w:rsidR="001500CB" w:rsidRDefault="001500CB" w:rsidP="001500CB">
            <w:pPr>
              <w:pStyle w:val="PargrafodaLista"/>
              <w:spacing w:after="0" w:line="240" w:lineRule="auto"/>
              <w:jc w:val="both"/>
              <w:rPr>
                <w:rFonts w:ascii="Cambria" w:hAnsi="Cambria"/>
                <w:color w:val="000000" w:themeColor="text1"/>
              </w:rPr>
            </w:pPr>
          </w:p>
          <w:p w14:paraId="4F2570DE" w14:textId="41F2799D" w:rsidR="001500CB" w:rsidRDefault="001500CB" w:rsidP="001500CB">
            <w:pPr>
              <w:pStyle w:val="PargrafodaLista"/>
              <w:spacing w:after="0" w:line="240" w:lineRule="auto"/>
              <w:jc w:val="both"/>
              <w:rPr>
                <w:rFonts w:ascii="Cambria" w:hAnsi="Cambria"/>
                <w:color w:val="000000" w:themeColor="text1"/>
              </w:rPr>
            </w:pPr>
          </w:p>
          <w:p w14:paraId="0E30428C" w14:textId="77777777" w:rsidR="00CB1137" w:rsidRDefault="00CB1137" w:rsidP="001500CB">
            <w:pPr>
              <w:pStyle w:val="PargrafodaLista"/>
              <w:spacing w:after="0" w:line="240" w:lineRule="auto"/>
              <w:jc w:val="both"/>
              <w:rPr>
                <w:rFonts w:ascii="Cambria" w:hAnsi="Cambria"/>
                <w:color w:val="000000" w:themeColor="text1"/>
              </w:rPr>
            </w:pPr>
          </w:p>
          <w:p w14:paraId="2D2F8EA6" w14:textId="148050BF" w:rsidR="001500CB" w:rsidRDefault="001500CB" w:rsidP="001500CB">
            <w:pPr>
              <w:pStyle w:val="PargrafodaLista"/>
              <w:spacing w:after="0" w:line="240" w:lineRule="auto"/>
              <w:jc w:val="both"/>
              <w:rPr>
                <w:rFonts w:ascii="Cambria" w:hAnsi="Cambria"/>
                <w:color w:val="000000" w:themeColor="text1"/>
              </w:rPr>
            </w:pPr>
          </w:p>
          <w:p w14:paraId="6DC436B3" w14:textId="3BE9D6EA" w:rsidR="00042247" w:rsidRPr="00A755F2" w:rsidRDefault="00A755F2" w:rsidP="00A755F2">
            <w:pPr>
              <w:spacing w:after="0" w:line="240" w:lineRule="auto"/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A755F2">
              <w:rPr>
                <w:rFonts w:ascii="Cambria" w:hAnsi="Cambria" w:cs="Arial"/>
                <w:b/>
              </w:rPr>
              <w:t>=</w:t>
            </w:r>
            <w:r w:rsidR="001500CB" w:rsidRPr="00A755F2">
              <w:rPr>
                <w:rFonts w:ascii="Cambria" w:hAnsi="Cambria" w:cs="Arial"/>
                <w:b/>
              </w:rPr>
              <w:t>Centro de Referência Regiona</w:t>
            </w:r>
            <w:r w:rsidRPr="00A755F2">
              <w:rPr>
                <w:rFonts w:ascii="Cambria" w:hAnsi="Cambria" w:cs="Arial"/>
                <w:b/>
              </w:rPr>
              <w:t>l/</w:t>
            </w:r>
            <w:r w:rsidRPr="00A755F2">
              <w:rPr>
                <w:rFonts w:ascii="Cambria" w:hAnsi="Cambria"/>
                <w:b/>
                <w:color w:val="000000" w:themeColor="text1"/>
              </w:rPr>
              <w:t>a</w:t>
            </w:r>
            <w:r w:rsidR="00042247" w:rsidRPr="00A755F2">
              <w:rPr>
                <w:rFonts w:ascii="Cambria" w:hAnsi="Cambria"/>
                <w:b/>
                <w:color w:val="000000" w:themeColor="text1"/>
              </w:rPr>
              <w:t xml:space="preserve">mbulatório </w:t>
            </w:r>
            <w:r w:rsidRPr="00A755F2">
              <w:rPr>
                <w:rFonts w:ascii="Cambria" w:hAnsi="Cambria"/>
                <w:b/>
                <w:color w:val="000000" w:themeColor="text1"/>
              </w:rPr>
              <w:t>e</w:t>
            </w:r>
            <w:r w:rsidR="00042247" w:rsidRPr="00A755F2">
              <w:rPr>
                <w:rFonts w:ascii="Cambria" w:hAnsi="Cambria"/>
                <w:b/>
                <w:color w:val="000000" w:themeColor="text1"/>
              </w:rPr>
              <w:t>specializado</w:t>
            </w:r>
          </w:p>
          <w:p w14:paraId="33D6E2A7" w14:textId="77777777" w:rsidR="001500CB" w:rsidRDefault="001500CB" w:rsidP="001500CB">
            <w:pPr>
              <w:pStyle w:val="PargrafodaLista"/>
              <w:spacing w:after="0" w:line="240" w:lineRule="auto"/>
              <w:jc w:val="both"/>
              <w:rPr>
                <w:rFonts w:ascii="Cambria" w:hAnsi="Cambria"/>
                <w:color w:val="000000" w:themeColor="text1"/>
              </w:rPr>
            </w:pPr>
          </w:p>
          <w:p w14:paraId="2F2B51BC" w14:textId="58C25C73" w:rsidR="001500CB" w:rsidRDefault="001500CB" w:rsidP="001500CB">
            <w:pPr>
              <w:spacing w:after="0" w:line="240" w:lineRule="auto"/>
              <w:jc w:val="both"/>
              <w:rPr>
                <w:rFonts w:ascii="Cambria" w:hAnsi="Cambria"/>
                <w:color w:val="000000" w:themeColor="text1"/>
              </w:rPr>
            </w:pPr>
          </w:p>
          <w:p w14:paraId="33618A9C" w14:textId="400F4C8D" w:rsidR="001500CB" w:rsidRDefault="001500CB" w:rsidP="001500CB">
            <w:pPr>
              <w:spacing w:after="0" w:line="240" w:lineRule="auto"/>
              <w:jc w:val="both"/>
              <w:rPr>
                <w:rFonts w:ascii="Cambria" w:hAnsi="Cambria"/>
                <w:color w:val="000000" w:themeColor="text1"/>
              </w:rPr>
            </w:pPr>
          </w:p>
          <w:p w14:paraId="25F89ACF" w14:textId="4D57CC04" w:rsidR="001500CB" w:rsidRDefault="001500CB" w:rsidP="001500CB">
            <w:pPr>
              <w:spacing w:after="0" w:line="240" w:lineRule="auto"/>
              <w:jc w:val="both"/>
              <w:rPr>
                <w:rFonts w:ascii="Cambria" w:hAnsi="Cambria"/>
                <w:color w:val="000000" w:themeColor="text1"/>
              </w:rPr>
            </w:pPr>
          </w:p>
          <w:p w14:paraId="3C3AA6F8" w14:textId="3124590D" w:rsidR="001500CB" w:rsidRDefault="001500CB" w:rsidP="001500CB">
            <w:pPr>
              <w:spacing w:after="0" w:line="240" w:lineRule="auto"/>
              <w:jc w:val="both"/>
              <w:rPr>
                <w:rFonts w:ascii="Cambria" w:hAnsi="Cambria"/>
                <w:color w:val="000000" w:themeColor="text1"/>
              </w:rPr>
            </w:pPr>
          </w:p>
          <w:p w14:paraId="5A792335" w14:textId="7448A023" w:rsidR="001500CB" w:rsidRDefault="001500CB" w:rsidP="001500CB">
            <w:pPr>
              <w:spacing w:after="0" w:line="240" w:lineRule="auto"/>
              <w:jc w:val="both"/>
              <w:rPr>
                <w:rFonts w:ascii="Cambria" w:hAnsi="Cambria"/>
                <w:color w:val="000000" w:themeColor="text1"/>
              </w:rPr>
            </w:pPr>
          </w:p>
          <w:p w14:paraId="21345088" w14:textId="6F0247F2" w:rsidR="001500CB" w:rsidRDefault="001500CB" w:rsidP="001500CB">
            <w:pPr>
              <w:spacing w:after="0" w:line="240" w:lineRule="auto"/>
              <w:jc w:val="both"/>
              <w:rPr>
                <w:rFonts w:ascii="Cambria" w:hAnsi="Cambria"/>
                <w:color w:val="000000" w:themeColor="text1"/>
              </w:rPr>
            </w:pPr>
          </w:p>
          <w:p w14:paraId="458F0740" w14:textId="4B83347E" w:rsidR="001500CB" w:rsidRDefault="001500CB" w:rsidP="001500CB">
            <w:pPr>
              <w:spacing w:after="0" w:line="240" w:lineRule="auto"/>
              <w:jc w:val="both"/>
              <w:rPr>
                <w:rFonts w:ascii="Cambria" w:hAnsi="Cambria"/>
                <w:color w:val="000000" w:themeColor="text1"/>
              </w:rPr>
            </w:pPr>
          </w:p>
          <w:p w14:paraId="038191D4" w14:textId="1CC43381" w:rsidR="001500CB" w:rsidRDefault="001500CB" w:rsidP="001500CB">
            <w:pPr>
              <w:spacing w:after="0" w:line="240" w:lineRule="auto"/>
              <w:jc w:val="both"/>
              <w:rPr>
                <w:rFonts w:ascii="Cambria" w:hAnsi="Cambria"/>
                <w:color w:val="000000" w:themeColor="text1"/>
              </w:rPr>
            </w:pPr>
          </w:p>
          <w:p w14:paraId="2DF8AC43" w14:textId="37F55C5C" w:rsidR="001500CB" w:rsidRDefault="001500CB" w:rsidP="001500CB">
            <w:pPr>
              <w:spacing w:after="0" w:line="240" w:lineRule="auto"/>
              <w:jc w:val="both"/>
              <w:rPr>
                <w:rFonts w:ascii="Cambria" w:hAnsi="Cambria"/>
                <w:color w:val="000000" w:themeColor="text1"/>
              </w:rPr>
            </w:pPr>
          </w:p>
          <w:p w14:paraId="5AE4FCFA" w14:textId="1DC9EE92" w:rsidR="001500CB" w:rsidRDefault="001500CB" w:rsidP="001500CB">
            <w:pPr>
              <w:spacing w:after="0" w:line="240" w:lineRule="auto"/>
              <w:jc w:val="both"/>
              <w:rPr>
                <w:rFonts w:ascii="Cambria" w:hAnsi="Cambria"/>
                <w:color w:val="000000" w:themeColor="text1"/>
              </w:rPr>
            </w:pPr>
          </w:p>
          <w:p w14:paraId="66D21228" w14:textId="240F6E70" w:rsidR="001500CB" w:rsidRDefault="001500CB" w:rsidP="001500CB">
            <w:pPr>
              <w:spacing w:after="0" w:line="240" w:lineRule="auto"/>
              <w:jc w:val="both"/>
              <w:rPr>
                <w:rFonts w:ascii="Cambria" w:hAnsi="Cambria"/>
                <w:color w:val="000000" w:themeColor="text1"/>
              </w:rPr>
            </w:pPr>
          </w:p>
          <w:p w14:paraId="7F0C735C" w14:textId="1BB284DD" w:rsidR="001500CB" w:rsidRDefault="001500CB" w:rsidP="001500CB">
            <w:pPr>
              <w:spacing w:after="0" w:line="240" w:lineRule="auto"/>
              <w:jc w:val="both"/>
              <w:rPr>
                <w:rFonts w:ascii="Cambria" w:hAnsi="Cambria"/>
                <w:color w:val="000000" w:themeColor="text1"/>
              </w:rPr>
            </w:pPr>
          </w:p>
          <w:p w14:paraId="2A9FD041" w14:textId="50050968" w:rsidR="001500CB" w:rsidRDefault="001500CB" w:rsidP="001500CB">
            <w:pPr>
              <w:spacing w:after="0" w:line="240" w:lineRule="auto"/>
              <w:jc w:val="both"/>
              <w:rPr>
                <w:rFonts w:ascii="Cambria" w:hAnsi="Cambria"/>
                <w:color w:val="000000" w:themeColor="text1"/>
              </w:rPr>
            </w:pPr>
          </w:p>
          <w:p w14:paraId="6C46B2AB" w14:textId="6F414CCB" w:rsidR="001500CB" w:rsidRDefault="001500CB" w:rsidP="001500CB">
            <w:pPr>
              <w:spacing w:after="0" w:line="240" w:lineRule="auto"/>
              <w:jc w:val="both"/>
              <w:rPr>
                <w:rFonts w:ascii="Cambria" w:hAnsi="Cambria"/>
                <w:color w:val="000000" w:themeColor="text1"/>
              </w:rPr>
            </w:pPr>
          </w:p>
          <w:p w14:paraId="372BFF8F" w14:textId="2DF7D583" w:rsidR="001500CB" w:rsidRDefault="001500CB" w:rsidP="001500CB">
            <w:pPr>
              <w:spacing w:after="0" w:line="240" w:lineRule="auto"/>
              <w:jc w:val="both"/>
              <w:rPr>
                <w:rFonts w:ascii="Cambria" w:hAnsi="Cambria"/>
                <w:color w:val="000000" w:themeColor="text1"/>
              </w:rPr>
            </w:pPr>
          </w:p>
          <w:p w14:paraId="17C6BDC9" w14:textId="3E6B8E87" w:rsidR="001500CB" w:rsidRDefault="001500CB" w:rsidP="001500CB">
            <w:pPr>
              <w:spacing w:after="0" w:line="240" w:lineRule="auto"/>
              <w:jc w:val="both"/>
              <w:rPr>
                <w:rFonts w:ascii="Cambria" w:hAnsi="Cambria"/>
                <w:color w:val="000000" w:themeColor="text1"/>
              </w:rPr>
            </w:pPr>
          </w:p>
          <w:p w14:paraId="3F47A7F6" w14:textId="3B0356D1" w:rsidR="001500CB" w:rsidRDefault="001500CB" w:rsidP="001500CB">
            <w:pPr>
              <w:spacing w:after="0" w:line="240" w:lineRule="auto"/>
              <w:jc w:val="both"/>
              <w:rPr>
                <w:rFonts w:ascii="Cambria" w:hAnsi="Cambria"/>
                <w:color w:val="000000" w:themeColor="text1"/>
              </w:rPr>
            </w:pPr>
          </w:p>
          <w:p w14:paraId="0A267096" w14:textId="7FB9EA1A" w:rsidR="001500CB" w:rsidRDefault="001500CB" w:rsidP="001500CB">
            <w:pPr>
              <w:spacing w:after="0" w:line="240" w:lineRule="auto"/>
              <w:jc w:val="both"/>
              <w:rPr>
                <w:rFonts w:ascii="Cambria" w:hAnsi="Cambria"/>
                <w:color w:val="000000" w:themeColor="text1"/>
              </w:rPr>
            </w:pPr>
          </w:p>
          <w:p w14:paraId="1A56EFD1" w14:textId="143AEEE2" w:rsidR="001500CB" w:rsidRDefault="001500CB" w:rsidP="001500CB">
            <w:pPr>
              <w:spacing w:after="0" w:line="240" w:lineRule="auto"/>
              <w:jc w:val="both"/>
              <w:rPr>
                <w:rFonts w:ascii="Cambria" w:hAnsi="Cambria"/>
                <w:color w:val="000000" w:themeColor="text1"/>
              </w:rPr>
            </w:pPr>
          </w:p>
          <w:p w14:paraId="33EB124B" w14:textId="1C227E38" w:rsidR="001500CB" w:rsidRDefault="001500CB" w:rsidP="001500CB">
            <w:pPr>
              <w:spacing w:after="0" w:line="240" w:lineRule="auto"/>
              <w:jc w:val="both"/>
              <w:rPr>
                <w:rFonts w:ascii="Cambria" w:hAnsi="Cambria"/>
                <w:color w:val="000000" w:themeColor="text1"/>
              </w:rPr>
            </w:pPr>
          </w:p>
          <w:p w14:paraId="7250F38C" w14:textId="269C2D75" w:rsidR="00CB1137" w:rsidRDefault="00CB1137" w:rsidP="001500CB">
            <w:pPr>
              <w:spacing w:after="0" w:line="240" w:lineRule="auto"/>
              <w:jc w:val="both"/>
              <w:rPr>
                <w:rFonts w:ascii="Cambria" w:hAnsi="Cambria"/>
                <w:color w:val="000000" w:themeColor="text1"/>
              </w:rPr>
            </w:pPr>
          </w:p>
          <w:p w14:paraId="5088B50C" w14:textId="77777777" w:rsidR="00CB1137" w:rsidRDefault="00CB1137" w:rsidP="001500CB">
            <w:pPr>
              <w:spacing w:after="0" w:line="240" w:lineRule="auto"/>
              <w:jc w:val="both"/>
              <w:rPr>
                <w:rFonts w:ascii="Cambria" w:hAnsi="Cambria"/>
                <w:color w:val="000000" w:themeColor="text1"/>
              </w:rPr>
            </w:pPr>
          </w:p>
          <w:p w14:paraId="5A7F6EB4" w14:textId="3CAF3D88" w:rsidR="00042247" w:rsidRPr="00A755F2" w:rsidRDefault="00A755F2" w:rsidP="00A755F2">
            <w:pPr>
              <w:spacing w:after="0" w:line="480" w:lineRule="auto"/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  <w:r w:rsidRPr="00A755F2">
              <w:rPr>
                <w:rFonts w:ascii="Cambria" w:hAnsi="Cambria"/>
                <w:b/>
                <w:bCs/>
                <w:color w:val="000000" w:themeColor="text1"/>
              </w:rPr>
              <w:t>=</w:t>
            </w:r>
            <w:r w:rsidR="00042247" w:rsidRPr="00A755F2">
              <w:rPr>
                <w:rFonts w:ascii="Cambria" w:hAnsi="Cambria"/>
                <w:b/>
                <w:bCs/>
                <w:color w:val="000000" w:themeColor="text1"/>
              </w:rPr>
              <w:t>CEO</w:t>
            </w:r>
          </w:p>
          <w:p w14:paraId="65C6C8B4" w14:textId="2F9C4E58" w:rsidR="00042247" w:rsidRPr="00A755F2" w:rsidRDefault="00A755F2" w:rsidP="00A755F2">
            <w:pPr>
              <w:spacing w:after="0" w:line="480" w:lineRule="auto"/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  <w:r w:rsidRPr="00A755F2">
              <w:rPr>
                <w:rFonts w:ascii="Cambria" w:hAnsi="Cambria"/>
                <w:b/>
                <w:bCs/>
                <w:color w:val="000000" w:themeColor="text1"/>
              </w:rPr>
              <w:t>=</w:t>
            </w:r>
            <w:r w:rsidR="00042247" w:rsidRPr="00A755F2">
              <w:rPr>
                <w:rFonts w:ascii="Cambria" w:hAnsi="Cambria"/>
                <w:b/>
                <w:bCs/>
                <w:color w:val="000000" w:themeColor="text1"/>
              </w:rPr>
              <w:t>CAPS</w:t>
            </w:r>
          </w:p>
          <w:p w14:paraId="3FFA2E4F" w14:textId="20B90352" w:rsidR="00042247" w:rsidRPr="00A755F2" w:rsidRDefault="00A755F2" w:rsidP="00A755F2">
            <w:pPr>
              <w:tabs>
                <w:tab w:val="left" w:pos="0"/>
                <w:tab w:val="left" w:pos="3240"/>
              </w:tabs>
              <w:spacing w:line="480" w:lineRule="auto"/>
              <w:jc w:val="both"/>
              <w:rPr>
                <w:rFonts w:ascii="Cambria" w:hAnsi="Cambria"/>
              </w:rPr>
            </w:pPr>
            <w:r w:rsidRPr="00A755F2">
              <w:rPr>
                <w:rFonts w:ascii="Cambria" w:hAnsi="Cambria"/>
                <w:b/>
                <w:bCs/>
                <w:color w:val="000000" w:themeColor="text1"/>
              </w:rPr>
              <w:t>=</w:t>
            </w:r>
            <w:r w:rsidR="00042247" w:rsidRPr="00A755F2">
              <w:rPr>
                <w:rFonts w:ascii="Cambria" w:hAnsi="Cambria"/>
                <w:b/>
                <w:bCs/>
                <w:color w:val="000000" w:themeColor="text1"/>
              </w:rPr>
              <w:t>Outros</w:t>
            </w:r>
          </w:p>
        </w:tc>
        <w:tc>
          <w:tcPr>
            <w:tcW w:w="4320" w:type="dxa"/>
            <w:shd w:val="clear" w:color="auto" w:fill="auto"/>
          </w:tcPr>
          <w:p w14:paraId="0FB6FFA7" w14:textId="77777777" w:rsidR="00042247" w:rsidRPr="00CB1137" w:rsidRDefault="00042247" w:rsidP="00CB1137">
            <w:pPr>
              <w:pStyle w:val="PargrafodaLista"/>
              <w:numPr>
                <w:ilvl w:val="0"/>
                <w:numId w:val="8"/>
              </w:numPr>
              <w:tabs>
                <w:tab w:val="left" w:pos="243"/>
              </w:tabs>
              <w:spacing w:before="100" w:beforeAutospacing="1" w:after="100" w:afterAutospacing="1" w:line="240" w:lineRule="auto"/>
              <w:rPr>
                <w:rFonts w:ascii="Cambria" w:hAnsi="Cambria" w:cs="Arial"/>
                <w:b/>
                <w:bCs/>
              </w:rPr>
            </w:pPr>
            <w:r w:rsidRPr="00CB1137">
              <w:rPr>
                <w:rFonts w:ascii="Cambria" w:hAnsi="Cambria" w:cs="Arial"/>
                <w:b/>
                <w:bCs/>
              </w:rPr>
              <w:lastRenderedPageBreak/>
              <w:t>Internamento – gestante de risco habitual</w:t>
            </w:r>
          </w:p>
          <w:p w14:paraId="7A7A7245" w14:textId="77777777" w:rsidR="00042247" w:rsidRPr="00CA47BF" w:rsidRDefault="00042247" w:rsidP="00042247">
            <w:pPr>
              <w:numPr>
                <w:ilvl w:val="0"/>
                <w:numId w:val="2"/>
              </w:numPr>
              <w:tabs>
                <w:tab w:val="clear" w:pos="360"/>
                <w:tab w:val="left" w:pos="243"/>
                <w:tab w:val="num" w:pos="627"/>
              </w:tabs>
              <w:spacing w:before="100" w:beforeAutospacing="1" w:after="100" w:afterAutospacing="1" w:line="240" w:lineRule="auto"/>
              <w:ind w:left="0" w:firstLine="0"/>
              <w:rPr>
                <w:rFonts w:ascii="Cambria" w:hAnsi="Cambria" w:cs="Arial"/>
              </w:rPr>
            </w:pPr>
            <w:r w:rsidRPr="00CA47BF">
              <w:rPr>
                <w:rFonts w:ascii="Cambria" w:hAnsi="Cambria" w:cs="Arial"/>
              </w:rPr>
              <w:t>Realizar internamentos para as gestantes de risco habitual que apresentarem intercorrências clínicas e obstétricas.</w:t>
            </w:r>
          </w:p>
          <w:p w14:paraId="467EC1A5" w14:textId="77777777" w:rsidR="00042247" w:rsidRPr="00CB1137" w:rsidRDefault="00042247" w:rsidP="00CB1137">
            <w:pPr>
              <w:pStyle w:val="PargrafodaLista"/>
              <w:numPr>
                <w:ilvl w:val="0"/>
                <w:numId w:val="8"/>
              </w:numPr>
              <w:tabs>
                <w:tab w:val="left" w:pos="243"/>
              </w:tabs>
              <w:spacing w:before="100" w:beforeAutospacing="1" w:after="100" w:afterAutospacing="1" w:line="240" w:lineRule="auto"/>
              <w:rPr>
                <w:rFonts w:ascii="Cambria" w:hAnsi="Cambria" w:cs="Arial"/>
                <w:b/>
                <w:bCs/>
              </w:rPr>
            </w:pPr>
            <w:r w:rsidRPr="00CB1137">
              <w:rPr>
                <w:rFonts w:ascii="Cambria" w:hAnsi="Cambria" w:cs="Arial"/>
                <w:b/>
                <w:bCs/>
              </w:rPr>
              <w:t>Parto – gestantes de risco habitual:</w:t>
            </w:r>
          </w:p>
          <w:p w14:paraId="07D7A518" w14:textId="77777777" w:rsidR="00042247" w:rsidRPr="00CA47BF" w:rsidRDefault="00042247" w:rsidP="00042247">
            <w:pPr>
              <w:numPr>
                <w:ilvl w:val="0"/>
                <w:numId w:val="2"/>
              </w:numPr>
              <w:tabs>
                <w:tab w:val="clear" w:pos="360"/>
                <w:tab w:val="left" w:pos="243"/>
                <w:tab w:val="num" w:pos="627"/>
              </w:tabs>
              <w:spacing w:before="100" w:beforeAutospacing="1" w:after="100" w:afterAutospacing="1" w:line="240" w:lineRule="auto"/>
              <w:ind w:left="0" w:firstLine="0"/>
              <w:rPr>
                <w:rFonts w:ascii="Cambria" w:hAnsi="Cambria" w:cs="Arial"/>
              </w:rPr>
            </w:pPr>
            <w:r w:rsidRPr="00CA47BF">
              <w:rPr>
                <w:rFonts w:ascii="Cambria" w:hAnsi="Cambria" w:cs="Arial"/>
              </w:rPr>
              <w:t>Realizar parto para as gestantes de risco habitual.</w:t>
            </w:r>
          </w:p>
          <w:p w14:paraId="76E54E80" w14:textId="77777777" w:rsidR="00042247" w:rsidRPr="00CB1137" w:rsidRDefault="00042247" w:rsidP="00CB1137">
            <w:pPr>
              <w:pStyle w:val="PargrafodaLista"/>
              <w:numPr>
                <w:ilvl w:val="0"/>
                <w:numId w:val="2"/>
              </w:numPr>
              <w:tabs>
                <w:tab w:val="left" w:pos="243"/>
              </w:tabs>
              <w:spacing w:before="100" w:beforeAutospacing="1" w:after="100" w:afterAutospacing="1" w:line="240" w:lineRule="auto"/>
              <w:rPr>
                <w:rFonts w:ascii="Cambria" w:hAnsi="Cambria" w:cs="Arial"/>
                <w:b/>
                <w:bCs/>
              </w:rPr>
            </w:pPr>
            <w:r w:rsidRPr="00CB1137">
              <w:rPr>
                <w:rFonts w:ascii="Cambria" w:hAnsi="Cambria" w:cs="Arial"/>
                <w:b/>
                <w:bCs/>
              </w:rPr>
              <w:t>Internamento – crianças de baixo risco</w:t>
            </w:r>
          </w:p>
          <w:p w14:paraId="45A6D559" w14:textId="14E69585" w:rsidR="001500CB" w:rsidRPr="00A755F2" w:rsidRDefault="00042247" w:rsidP="00A755F2">
            <w:pPr>
              <w:tabs>
                <w:tab w:val="left" w:pos="0"/>
                <w:tab w:val="left" w:pos="3240"/>
              </w:tabs>
              <w:spacing w:line="360" w:lineRule="auto"/>
              <w:jc w:val="both"/>
              <w:rPr>
                <w:rFonts w:ascii="Cambria" w:hAnsi="Cambria" w:cs="Arial"/>
              </w:rPr>
            </w:pPr>
            <w:r w:rsidRPr="00CA47BF">
              <w:rPr>
                <w:rFonts w:ascii="Cambria" w:hAnsi="Cambria" w:cs="Arial"/>
              </w:rPr>
              <w:t>Realizar internamentos para as crianças que apresentarem intercorrências clínicas.</w:t>
            </w:r>
          </w:p>
          <w:p w14:paraId="52140B36" w14:textId="23210AC4" w:rsidR="001500CB" w:rsidRPr="00CB1137" w:rsidRDefault="001500CB" w:rsidP="00CB1137">
            <w:pPr>
              <w:pStyle w:val="PargrafodaLista"/>
              <w:numPr>
                <w:ilvl w:val="0"/>
                <w:numId w:val="9"/>
              </w:numPr>
              <w:tabs>
                <w:tab w:val="left" w:pos="243"/>
              </w:tabs>
              <w:spacing w:before="100" w:beforeAutospacing="1" w:after="100" w:afterAutospacing="1" w:line="240" w:lineRule="auto"/>
              <w:rPr>
                <w:rFonts w:ascii="Cambria" w:hAnsi="Cambria" w:cs="Arial"/>
                <w:b/>
                <w:bCs/>
              </w:rPr>
            </w:pPr>
            <w:r w:rsidRPr="00CB1137">
              <w:rPr>
                <w:rFonts w:ascii="Cambria" w:hAnsi="Cambria" w:cs="Arial"/>
                <w:b/>
                <w:bCs/>
              </w:rPr>
              <w:t>Pré-natal e puerpério de alto risco:</w:t>
            </w:r>
          </w:p>
          <w:p w14:paraId="65FEF134" w14:textId="77777777" w:rsidR="001500CB" w:rsidRPr="00CA47BF" w:rsidRDefault="001500CB" w:rsidP="001500CB">
            <w:pPr>
              <w:numPr>
                <w:ilvl w:val="0"/>
                <w:numId w:val="2"/>
              </w:numPr>
              <w:tabs>
                <w:tab w:val="clear" w:pos="360"/>
                <w:tab w:val="left" w:pos="243"/>
                <w:tab w:val="num" w:pos="627"/>
              </w:tabs>
              <w:spacing w:before="100" w:beforeAutospacing="1" w:after="100" w:afterAutospacing="1" w:line="240" w:lineRule="auto"/>
              <w:ind w:left="0" w:firstLine="0"/>
              <w:rPr>
                <w:rFonts w:ascii="Cambria" w:hAnsi="Cambria" w:cs="Arial"/>
              </w:rPr>
            </w:pPr>
            <w:r w:rsidRPr="00CA47BF">
              <w:rPr>
                <w:rFonts w:ascii="Cambria" w:hAnsi="Cambria" w:cs="Arial"/>
              </w:rPr>
              <w:t>Realizar as consultas de pré-natal de alto risco, conforme o protocolo.</w:t>
            </w:r>
          </w:p>
          <w:p w14:paraId="007848E3" w14:textId="77777777" w:rsidR="001500CB" w:rsidRPr="00CA47BF" w:rsidRDefault="001500CB" w:rsidP="001500CB">
            <w:pPr>
              <w:numPr>
                <w:ilvl w:val="0"/>
                <w:numId w:val="2"/>
              </w:numPr>
              <w:tabs>
                <w:tab w:val="clear" w:pos="360"/>
                <w:tab w:val="left" w:pos="243"/>
                <w:tab w:val="num" w:pos="627"/>
              </w:tabs>
              <w:spacing w:before="100" w:beforeAutospacing="1" w:after="100" w:afterAutospacing="1" w:line="240" w:lineRule="auto"/>
              <w:ind w:left="0" w:firstLine="0"/>
              <w:rPr>
                <w:rFonts w:ascii="Cambria" w:hAnsi="Cambria" w:cs="Arial"/>
              </w:rPr>
            </w:pPr>
            <w:r w:rsidRPr="00CA47BF">
              <w:rPr>
                <w:rFonts w:ascii="Cambria" w:hAnsi="Cambria" w:cs="Arial"/>
              </w:rPr>
              <w:t>Solicitar os exames laboratoriais para a gestante de alto risco, conforme o protocolo.</w:t>
            </w:r>
          </w:p>
          <w:p w14:paraId="2190DCA5" w14:textId="77777777" w:rsidR="001500CB" w:rsidRPr="00CA47BF" w:rsidRDefault="001500CB" w:rsidP="001500CB">
            <w:pPr>
              <w:numPr>
                <w:ilvl w:val="0"/>
                <w:numId w:val="2"/>
              </w:numPr>
              <w:tabs>
                <w:tab w:val="clear" w:pos="360"/>
                <w:tab w:val="left" w:pos="243"/>
                <w:tab w:val="num" w:pos="627"/>
              </w:tabs>
              <w:spacing w:before="100" w:beforeAutospacing="1" w:after="100" w:afterAutospacing="1" w:line="240" w:lineRule="auto"/>
              <w:ind w:left="0" w:firstLine="0"/>
              <w:rPr>
                <w:rFonts w:ascii="Cambria" w:hAnsi="Cambria" w:cs="Arial"/>
              </w:rPr>
            </w:pPr>
            <w:r w:rsidRPr="00CA47BF">
              <w:rPr>
                <w:rFonts w:ascii="Cambria" w:hAnsi="Cambria" w:cs="Arial"/>
              </w:rPr>
              <w:lastRenderedPageBreak/>
              <w:t>Realizar atividades educativas para a gestante de alto risco e familiares.</w:t>
            </w:r>
          </w:p>
          <w:p w14:paraId="4D6D77EA" w14:textId="77777777" w:rsidR="001500CB" w:rsidRPr="00CA47BF" w:rsidRDefault="001500CB" w:rsidP="001500CB">
            <w:pPr>
              <w:numPr>
                <w:ilvl w:val="0"/>
                <w:numId w:val="2"/>
              </w:numPr>
              <w:tabs>
                <w:tab w:val="clear" w:pos="360"/>
                <w:tab w:val="left" w:pos="243"/>
                <w:tab w:val="num" w:pos="627"/>
              </w:tabs>
              <w:spacing w:before="100" w:beforeAutospacing="1" w:after="100" w:afterAutospacing="1" w:line="240" w:lineRule="auto"/>
              <w:ind w:left="0" w:firstLine="0"/>
              <w:rPr>
                <w:rFonts w:ascii="Cambria" w:hAnsi="Cambria" w:cs="Arial"/>
              </w:rPr>
            </w:pPr>
            <w:r w:rsidRPr="00CA47BF">
              <w:rPr>
                <w:rFonts w:ascii="Cambria" w:hAnsi="Cambria" w:cs="Arial"/>
              </w:rPr>
              <w:t>Realizar consulta puerperal para puérperas de alto risco, conforme protocolo.</w:t>
            </w:r>
          </w:p>
          <w:p w14:paraId="7B9E2668" w14:textId="77777777" w:rsidR="001500CB" w:rsidRPr="00CB1137" w:rsidRDefault="001500CB" w:rsidP="00CB1137">
            <w:pPr>
              <w:pStyle w:val="PargrafodaLista"/>
              <w:numPr>
                <w:ilvl w:val="0"/>
                <w:numId w:val="8"/>
              </w:numPr>
              <w:tabs>
                <w:tab w:val="left" w:pos="243"/>
              </w:tabs>
              <w:spacing w:before="100" w:beforeAutospacing="1" w:after="100" w:afterAutospacing="1" w:line="240" w:lineRule="auto"/>
              <w:rPr>
                <w:rFonts w:ascii="Cambria" w:hAnsi="Cambria" w:cs="Arial"/>
                <w:b/>
                <w:bCs/>
              </w:rPr>
            </w:pPr>
            <w:proofErr w:type="spellStart"/>
            <w:r w:rsidRPr="00CB1137">
              <w:rPr>
                <w:rFonts w:ascii="Cambria" w:hAnsi="Cambria" w:cs="Arial"/>
                <w:b/>
                <w:bCs/>
              </w:rPr>
              <w:t>Interconsulta</w:t>
            </w:r>
            <w:proofErr w:type="spellEnd"/>
            <w:r w:rsidRPr="00CB1137">
              <w:rPr>
                <w:rFonts w:ascii="Cambria" w:hAnsi="Cambria" w:cs="Arial"/>
                <w:b/>
                <w:bCs/>
              </w:rPr>
              <w:t xml:space="preserve"> para crianças de alto risco:</w:t>
            </w:r>
          </w:p>
          <w:p w14:paraId="7D345691" w14:textId="77777777" w:rsidR="001500CB" w:rsidRPr="00CA47BF" w:rsidRDefault="001500CB" w:rsidP="001500CB">
            <w:pPr>
              <w:numPr>
                <w:ilvl w:val="0"/>
                <w:numId w:val="2"/>
              </w:numPr>
              <w:tabs>
                <w:tab w:val="clear" w:pos="360"/>
                <w:tab w:val="left" w:pos="243"/>
                <w:tab w:val="num" w:pos="627"/>
              </w:tabs>
              <w:spacing w:before="100" w:beforeAutospacing="1" w:after="100" w:afterAutospacing="1" w:line="240" w:lineRule="auto"/>
              <w:ind w:left="0" w:firstLine="0"/>
              <w:rPr>
                <w:rFonts w:ascii="Cambria" w:hAnsi="Cambria" w:cs="Arial"/>
              </w:rPr>
            </w:pPr>
            <w:r w:rsidRPr="00CA47BF">
              <w:rPr>
                <w:rFonts w:ascii="Cambria" w:hAnsi="Cambria" w:cs="Arial"/>
              </w:rPr>
              <w:t>Realizar as consultas para as crianças menores de 1 ano de alto risco, conforme o protocolo.</w:t>
            </w:r>
          </w:p>
          <w:p w14:paraId="4BABE89B" w14:textId="5BEA035E" w:rsidR="001500CB" w:rsidRDefault="001500CB" w:rsidP="001500CB">
            <w:pPr>
              <w:tabs>
                <w:tab w:val="left" w:pos="0"/>
                <w:tab w:val="left" w:pos="3240"/>
              </w:tabs>
              <w:spacing w:line="360" w:lineRule="auto"/>
              <w:jc w:val="both"/>
              <w:rPr>
                <w:rFonts w:ascii="Cambria" w:hAnsi="Cambria" w:cs="Arial"/>
              </w:rPr>
            </w:pPr>
            <w:r w:rsidRPr="00CA47BF">
              <w:rPr>
                <w:rFonts w:ascii="Cambria" w:hAnsi="Cambria" w:cs="Arial"/>
              </w:rPr>
              <w:t>Realizar atividades educativas para os familiares.</w:t>
            </w:r>
          </w:p>
          <w:p w14:paraId="3E22E2D4" w14:textId="77777777" w:rsidR="001500CB" w:rsidRDefault="001500CB" w:rsidP="00042247">
            <w:pPr>
              <w:tabs>
                <w:tab w:val="left" w:pos="0"/>
                <w:tab w:val="left" w:pos="3240"/>
              </w:tabs>
              <w:spacing w:line="360" w:lineRule="auto"/>
              <w:jc w:val="both"/>
              <w:rPr>
                <w:rFonts w:ascii="Cambria" w:hAnsi="Cambria" w:cs="Arial"/>
              </w:rPr>
            </w:pPr>
          </w:p>
          <w:p w14:paraId="431FCF34" w14:textId="77777777" w:rsidR="001500CB" w:rsidRDefault="001500CB" w:rsidP="00042247">
            <w:pPr>
              <w:tabs>
                <w:tab w:val="left" w:pos="0"/>
                <w:tab w:val="left" w:pos="3240"/>
              </w:tabs>
              <w:spacing w:line="360" w:lineRule="auto"/>
              <w:jc w:val="both"/>
              <w:rPr>
                <w:rFonts w:ascii="Cambria" w:hAnsi="Cambria" w:cs="Arial"/>
              </w:rPr>
            </w:pPr>
          </w:p>
          <w:p w14:paraId="22CA12BD" w14:textId="77777777" w:rsidR="001500CB" w:rsidRDefault="001500CB" w:rsidP="00042247">
            <w:pPr>
              <w:tabs>
                <w:tab w:val="left" w:pos="0"/>
                <w:tab w:val="left" w:pos="3240"/>
              </w:tabs>
              <w:spacing w:line="360" w:lineRule="auto"/>
              <w:jc w:val="both"/>
              <w:rPr>
                <w:rFonts w:ascii="Cambria" w:hAnsi="Cambria" w:cs="Arial"/>
              </w:rPr>
            </w:pPr>
          </w:p>
          <w:p w14:paraId="7E5C3A0C" w14:textId="77777777" w:rsidR="001500CB" w:rsidRDefault="001500CB" w:rsidP="00042247">
            <w:pPr>
              <w:tabs>
                <w:tab w:val="left" w:pos="0"/>
                <w:tab w:val="left" w:pos="3240"/>
              </w:tabs>
              <w:spacing w:line="360" w:lineRule="auto"/>
              <w:jc w:val="both"/>
              <w:rPr>
                <w:rFonts w:ascii="Cambria" w:hAnsi="Cambria" w:cs="Arial"/>
              </w:rPr>
            </w:pPr>
          </w:p>
          <w:p w14:paraId="7BCF63FD" w14:textId="332BD3FF" w:rsidR="001500CB" w:rsidRPr="00646ED6" w:rsidRDefault="001500CB" w:rsidP="00042247">
            <w:pPr>
              <w:tabs>
                <w:tab w:val="left" w:pos="0"/>
                <w:tab w:val="left" w:pos="3240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20" w:type="dxa"/>
            <w:shd w:val="clear" w:color="auto" w:fill="auto"/>
          </w:tcPr>
          <w:p w14:paraId="5E3BD233" w14:textId="77777777" w:rsidR="00042247" w:rsidRPr="00646ED6" w:rsidRDefault="00042247" w:rsidP="00042247">
            <w:pPr>
              <w:tabs>
                <w:tab w:val="left" w:pos="0"/>
                <w:tab w:val="left" w:pos="3240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700" w:type="dxa"/>
          </w:tcPr>
          <w:p w14:paraId="37FBE0F2" w14:textId="77777777" w:rsidR="00042247" w:rsidRPr="00646ED6" w:rsidRDefault="00042247" w:rsidP="00042247">
            <w:pPr>
              <w:tabs>
                <w:tab w:val="left" w:pos="0"/>
                <w:tab w:val="left" w:pos="3240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167" w:type="dxa"/>
            <w:shd w:val="clear" w:color="auto" w:fill="auto"/>
          </w:tcPr>
          <w:p w14:paraId="54F16567" w14:textId="77777777" w:rsidR="00042247" w:rsidRPr="00646ED6" w:rsidRDefault="00042247" w:rsidP="00042247">
            <w:pPr>
              <w:tabs>
                <w:tab w:val="left" w:pos="0"/>
                <w:tab w:val="left" w:pos="3240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042247" w:rsidRPr="00646ED6" w14:paraId="58E4CA17" w14:textId="77777777" w:rsidTr="00A755F2">
        <w:trPr>
          <w:trHeight w:val="230"/>
        </w:trPr>
        <w:tc>
          <w:tcPr>
            <w:tcW w:w="14999" w:type="dxa"/>
            <w:gridSpan w:val="7"/>
            <w:shd w:val="clear" w:color="auto" w:fill="auto"/>
          </w:tcPr>
          <w:p w14:paraId="70BB3EE9" w14:textId="77777777" w:rsidR="00042247" w:rsidRDefault="00042247" w:rsidP="00042247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lastRenderedPageBreak/>
              <w:t>Análise:</w:t>
            </w:r>
          </w:p>
          <w:p w14:paraId="5A696F7F" w14:textId="77777777" w:rsidR="00042247" w:rsidRDefault="00042247" w:rsidP="00042247">
            <w:pPr>
              <w:rPr>
                <w:rFonts w:ascii="Cambria" w:hAnsi="Cambria"/>
                <w:sz w:val="20"/>
              </w:rPr>
            </w:pPr>
          </w:p>
          <w:p w14:paraId="19E748E9" w14:textId="77777777" w:rsidR="00042247" w:rsidRPr="00646ED6" w:rsidRDefault="00042247" w:rsidP="00042247">
            <w:pPr>
              <w:rPr>
                <w:rFonts w:ascii="Cambria" w:hAnsi="Cambria"/>
                <w:sz w:val="20"/>
              </w:rPr>
            </w:pPr>
          </w:p>
        </w:tc>
      </w:tr>
      <w:tr w:rsidR="00042247" w:rsidRPr="00646ED6" w14:paraId="588A5975" w14:textId="77777777" w:rsidTr="00A755F2">
        <w:trPr>
          <w:trHeight w:val="230"/>
        </w:trPr>
        <w:tc>
          <w:tcPr>
            <w:tcW w:w="14999" w:type="dxa"/>
            <w:gridSpan w:val="7"/>
            <w:shd w:val="clear" w:color="auto" w:fill="auto"/>
          </w:tcPr>
          <w:p w14:paraId="5C29BE14" w14:textId="77777777" w:rsidR="00042247" w:rsidRPr="00646ED6" w:rsidRDefault="00042247" w:rsidP="00042247">
            <w:pPr>
              <w:pStyle w:val="PargrafodaLista"/>
              <w:numPr>
                <w:ilvl w:val="0"/>
                <w:numId w:val="1"/>
              </w:numPr>
              <w:rPr>
                <w:rFonts w:ascii="Cambria" w:hAnsi="Cambria"/>
                <w:sz w:val="24"/>
              </w:rPr>
            </w:pPr>
            <w:r w:rsidRPr="00646ED6">
              <w:rPr>
                <w:rFonts w:ascii="Cambria" w:hAnsi="Cambria"/>
                <w:sz w:val="20"/>
              </w:rPr>
              <w:lastRenderedPageBreak/>
              <w:t>Unidades Básicas de Saúde (UBS); Centro de Referência Regional; Hospital/ Maternidade de Risco Habitual; Hospital/ Maternidade de Alto Risco; Casa da Gestante.</w:t>
            </w:r>
          </w:p>
          <w:p w14:paraId="486DEA6B" w14:textId="77777777" w:rsidR="00042247" w:rsidRPr="00646ED6" w:rsidRDefault="00042247" w:rsidP="0004224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ambria" w:hAnsi="Cambria"/>
                <w:sz w:val="24"/>
              </w:rPr>
            </w:pPr>
            <w:r w:rsidRPr="00646ED6">
              <w:rPr>
                <w:rFonts w:ascii="Cambria" w:hAnsi="Cambria"/>
                <w:sz w:val="20"/>
              </w:rPr>
              <w:t>Pré-natal e puerpério; Puericultura; Pré-natal e puerpério de alto risco;</w:t>
            </w:r>
            <w:r w:rsidRPr="00646ED6">
              <w:rPr>
                <w:rFonts w:ascii="Cambria" w:hAnsi="Cambria"/>
              </w:rPr>
              <w:t xml:space="preserve"> </w:t>
            </w:r>
            <w:proofErr w:type="spellStart"/>
            <w:r w:rsidRPr="00646ED6">
              <w:rPr>
                <w:rFonts w:ascii="Cambria" w:hAnsi="Cambria"/>
                <w:sz w:val="20"/>
              </w:rPr>
              <w:t>Interconsulta</w:t>
            </w:r>
            <w:proofErr w:type="spellEnd"/>
            <w:r w:rsidRPr="00646ED6">
              <w:rPr>
                <w:rFonts w:ascii="Cambria" w:hAnsi="Cambria"/>
                <w:sz w:val="20"/>
              </w:rPr>
              <w:t xml:space="preserve"> para crianças de alto risco; Internamento – gestante de risco habitual; Parto – gestantes de risco habitual; Internamento – crianças de baixo risco; Internamento – gestante de alto risco; Parto – gestante alto risco; Internamento – crianças de alto risco; Atendimento às gestantes de alto risco.</w:t>
            </w:r>
          </w:p>
          <w:p w14:paraId="3BC6ECF4" w14:textId="77777777" w:rsidR="00042247" w:rsidRPr="00646ED6" w:rsidRDefault="00042247" w:rsidP="0004224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ambria" w:hAnsi="Cambria"/>
                <w:sz w:val="24"/>
              </w:rPr>
            </w:pPr>
            <w:r w:rsidRPr="00646ED6">
              <w:rPr>
                <w:rFonts w:ascii="Cambria" w:hAnsi="Cambria"/>
                <w:sz w:val="20"/>
              </w:rPr>
              <w:t>SES; SMS; Consórcio; OSS; Fundação...</w:t>
            </w:r>
          </w:p>
          <w:p w14:paraId="597D1D90" w14:textId="77777777" w:rsidR="00042247" w:rsidRPr="00646ED6" w:rsidRDefault="00042247" w:rsidP="0004224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ambria" w:hAnsi="Cambria"/>
                <w:sz w:val="20"/>
              </w:rPr>
            </w:pPr>
            <w:r w:rsidRPr="00646ED6">
              <w:rPr>
                <w:rFonts w:ascii="Cambria" w:hAnsi="Cambria"/>
                <w:sz w:val="20"/>
              </w:rPr>
              <w:t>Consultas; apoio diagnóstico; cirurgia; clínica médica...</w:t>
            </w:r>
          </w:p>
          <w:p w14:paraId="2FE3FDBF" w14:textId="77777777" w:rsidR="00042247" w:rsidRPr="00646ED6" w:rsidRDefault="00042247" w:rsidP="0004224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  <w:r w:rsidRPr="00646ED6">
              <w:rPr>
                <w:rFonts w:ascii="Cambria" w:hAnsi="Cambria"/>
                <w:sz w:val="20"/>
              </w:rPr>
              <w:t>Município; região; macrorregião.</w:t>
            </w:r>
          </w:p>
        </w:tc>
      </w:tr>
    </w:tbl>
    <w:p w14:paraId="4E96CBDF" w14:textId="77777777" w:rsidR="00355A36" w:rsidRDefault="00355A36"/>
    <w:p w14:paraId="0A181935" w14:textId="77777777" w:rsidR="00CE3EEC" w:rsidRDefault="00CE3EEC" w:rsidP="00CE3EEC">
      <w:pPr>
        <w:tabs>
          <w:tab w:val="left" w:pos="6885"/>
        </w:tabs>
      </w:pPr>
      <w:r>
        <w:tab/>
      </w:r>
    </w:p>
    <w:p w14:paraId="5609D445" w14:textId="77777777" w:rsidR="00CE3EEC" w:rsidRDefault="00CE3EEC" w:rsidP="00CE3EEC">
      <w:pPr>
        <w:tabs>
          <w:tab w:val="left" w:pos="1455"/>
        </w:tabs>
      </w:pPr>
      <w:r>
        <w:tab/>
      </w:r>
      <w:bookmarkEnd w:id="0"/>
    </w:p>
    <w:sectPr w:rsidR="00CE3EEC" w:rsidSect="008E42FA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60812" w14:textId="77777777" w:rsidR="00C45638" w:rsidRDefault="00C45638" w:rsidP="008E42FA">
      <w:pPr>
        <w:spacing w:after="0" w:line="240" w:lineRule="auto"/>
      </w:pPr>
      <w:r>
        <w:separator/>
      </w:r>
    </w:p>
  </w:endnote>
  <w:endnote w:type="continuationSeparator" w:id="0">
    <w:p w14:paraId="6B4D7AA8" w14:textId="77777777" w:rsidR="00C45638" w:rsidRDefault="00C45638" w:rsidP="008E4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BBD18" w14:textId="77777777" w:rsidR="00C45638" w:rsidRDefault="00C45638" w:rsidP="008E42FA">
      <w:pPr>
        <w:spacing w:after="0" w:line="240" w:lineRule="auto"/>
      </w:pPr>
      <w:r>
        <w:separator/>
      </w:r>
    </w:p>
  </w:footnote>
  <w:footnote w:type="continuationSeparator" w:id="0">
    <w:p w14:paraId="68932060" w14:textId="77777777" w:rsidR="00C45638" w:rsidRDefault="00C45638" w:rsidP="008E4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345F"/>
    <w:multiLevelType w:val="hybridMultilevel"/>
    <w:tmpl w:val="FA3A39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D4981"/>
    <w:multiLevelType w:val="hybridMultilevel"/>
    <w:tmpl w:val="32846E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46846"/>
    <w:multiLevelType w:val="hybridMultilevel"/>
    <w:tmpl w:val="B9D82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57D1E"/>
    <w:multiLevelType w:val="hybridMultilevel"/>
    <w:tmpl w:val="7D22FD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A1B03"/>
    <w:multiLevelType w:val="hybridMultilevel"/>
    <w:tmpl w:val="6A8862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07FFB"/>
    <w:multiLevelType w:val="hybridMultilevel"/>
    <w:tmpl w:val="105030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5691B"/>
    <w:multiLevelType w:val="multilevel"/>
    <w:tmpl w:val="3C6A3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747856"/>
    <w:multiLevelType w:val="multilevel"/>
    <w:tmpl w:val="E76E212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8C0FB0"/>
    <w:multiLevelType w:val="hybridMultilevel"/>
    <w:tmpl w:val="4B7C42D4"/>
    <w:lvl w:ilvl="0" w:tplc="11AEAFC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EC"/>
    <w:rsid w:val="00042247"/>
    <w:rsid w:val="001500CB"/>
    <w:rsid w:val="00355A36"/>
    <w:rsid w:val="004A3E58"/>
    <w:rsid w:val="00614CB6"/>
    <w:rsid w:val="008E42FA"/>
    <w:rsid w:val="009F70D0"/>
    <w:rsid w:val="00A755F2"/>
    <w:rsid w:val="00B80D06"/>
    <w:rsid w:val="00C45638"/>
    <w:rsid w:val="00C7334D"/>
    <w:rsid w:val="00CB1137"/>
    <w:rsid w:val="00CE3EEC"/>
    <w:rsid w:val="00DC16F6"/>
    <w:rsid w:val="00E47910"/>
    <w:rsid w:val="00FF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6E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EC"/>
    <w:pPr>
      <w:spacing w:after="200" w:line="276" w:lineRule="auto"/>
    </w:pPr>
    <w:rPr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E3EEC"/>
    <w:pPr>
      <w:ind w:left="720"/>
      <w:contextualSpacing/>
    </w:pPr>
  </w:style>
  <w:style w:type="table" w:styleId="Tabelacomgrade">
    <w:name w:val="Table Grid"/>
    <w:basedOn w:val="Tabelanormal"/>
    <w:uiPriority w:val="59"/>
    <w:rsid w:val="00CE3EEC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E42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42FA"/>
    <w:rPr>
      <w:lang w:bidi="ar-SA"/>
    </w:rPr>
  </w:style>
  <w:style w:type="paragraph" w:styleId="Rodap">
    <w:name w:val="footer"/>
    <w:basedOn w:val="Normal"/>
    <w:link w:val="RodapChar"/>
    <w:uiPriority w:val="99"/>
    <w:unhideWhenUsed/>
    <w:rsid w:val="008E42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42FA"/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EC"/>
    <w:pPr>
      <w:spacing w:after="200" w:line="276" w:lineRule="auto"/>
    </w:pPr>
    <w:rPr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E3EEC"/>
    <w:pPr>
      <w:ind w:left="720"/>
      <w:contextualSpacing/>
    </w:pPr>
  </w:style>
  <w:style w:type="table" w:styleId="Tabelacomgrade">
    <w:name w:val="Table Grid"/>
    <w:basedOn w:val="Tabelanormal"/>
    <w:uiPriority w:val="59"/>
    <w:rsid w:val="00CE3EEC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E42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42FA"/>
    <w:rPr>
      <w:lang w:bidi="ar-SA"/>
    </w:rPr>
  </w:style>
  <w:style w:type="paragraph" w:styleId="Rodap">
    <w:name w:val="footer"/>
    <w:basedOn w:val="Normal"/>
    <w:link w:val="RodapChar"/>
    <w:uiPriority w:val="99"/>
    <w:unhideWhenUsed/>
    <w:rsid w:val="008E42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42FA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Zita dos Santos Fazzi</dc:creator>
  <cp:lastModifiedBy>Radija Mary Costa de Melo Lopes</cp:lastModifiedBy>
  <cp:revision>2</cp:revision>
  <dcterms:created xsi:type="dcterms:W3CDTF">2019-10-23T19:37:00Z</dcterms:created>
  <dcterms:modified xsi:type="dcterms:W3CDTF">2019-10-23T19:37:00Z</dcterms:modified>
</cp:coreProperties>
</file>